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6EAB94" w14:textId="77777777" w:rsidR="00B86F14" w:rsidRPr="001646CC" w:rsidRDefault="00B86F14" w:rsidP="00B86F14">
      <w:pPr>
        <w:shd w:val="clear" w:color="auto" w:fill="FFFFFF"/>
        <w:spacing w:before="300" w:after="300" w:line="240" w:lineRule="auto"/>
        <w:rPr>
          <w:rFonts w:ascii="Century Gothic" w:eastAsia="Times New Roman" w:hAnsi="Century Gothic"/>
          <w:color w:val="585C5F"/>
          <w:sz w:val="19"/>
          <w:szCs w:val="19"/>
          <w:lang w:eastAsia="hr-HR"/>
        </w:rPr>
      </w:pPr>
      <w:r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>O</w:t>
      </w:r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 xml:space="preserve">bračun turističke članarine za osobe koje pružaju ugostiteljske usluge smještaja u domaćinstvu i na obiteljskom poljoprivrednom gospodarstvu, </w:t>
      </w:r>
      <w:r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 xml:space="preserve">u </w:t>
      </w:r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>skladu</w:t>
      </w:r>
      <w:r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 xml:space="preserve"> je </w:t>
      </w:r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 xml:space="preserve"> s odredbama novog Zakona o članarinama u turističkim zajednicama (NN 52/19), Pravilnik</w:t>
      </w:r>
      <w:r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>om</w:t>
      </w:r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 xml:space="preserve"> o godišnjem paušalnom iznosu članarine za osobe koje pružaju ugostiteljske usluge u domaćinstvu i na obiteljskom poljoprivrednom gospodarstvu i o obrascima TZ za plaćanje članarine turističkoj zajednici (NN 14/20)  i Dopunama navedenog pravilnika (NN 88/20). </w:t>
      </w:r>
    </w:p>
    <w:p w14:paraId="33B92568" w14:textId="77777777" w:rsidR="00B86F14" w:rsidRPr="001646CC" w:rsidRDefault="00B86F14" w:rsidP="00B86F14">
      <w:pPr>
        <w:shd w:val="clear" w:color="auto" w:fill="FFFFFF"/>
        <w:spacing w:before="300" w:after="300" w:line="240" w:lineRule="auto"/>
        <w:rPr>
          <w:rFonts w:ascii="Century Gothic" w:eastAsia="Times New Roman" w:hAnsi="Century Gothic"/>
          <w:color w:val="585C5F"/>
          <w:sz w:val="19"/>
          <w:szCs w:val="19"/>
          <w:lang w:eastAsia="hr-HR"/>
        </w:rPr>
      </w:pPr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>Podsjećamo kako je od 1. siječnja  2020. na snazi novi model obračuna turističke članarine za osobe koje pružaju ugostiteljske usluge u domaćinstvu i na obiteljskom poljoprivrednom gospodarstvu.</w:t>
      </w:r>
    </w:p>
    <w:p w14:paraId="60DCDC0C" w14:textId="77777777" w:rsidR="00B86F14" w:rsidRPr="001646CC" w:rsidRDefault="00B86F14" w:rsidP="00B86F14">
      <w:pPr>
        <w:shd w:val="clear" w:color="auto" w:fill="FFFFFF"/>
        <w:spacing w:before="300" w:after="300" w:line="240" w:lineRule="auto"/>
        <w:rPr>
          <w:rFonts w:ascii="Century Gothic" w:eastAsia="Times New Roman" w:hAnsi="Century Gothic"/>
          <w:color w:val="585C5F"/>
          <w:sz w:val="19"/>
          <w:szCs w:val="19"/>
          <w:lang w:eastAsia="hr-HR"/>
        </w:rPr>
      </w:pPr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 xml:space="preserve">Obračun turističke članarine za </w:t>
      </w:r>
      <w:r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>tekuću godinu</w:t>
      </w:r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 xml:space="preserve"> se obavlja na temelju maksimalnog broja kreveta ili smještajnih jedinica u</w:t>
      </w:r>
      <w:r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 xml:space="preserve"> prethodnoj</w:t>
      </w:r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 xml:space="preserve"> godini. Maksimalni broj kreveta ili smještajnih jedinica se određuje na način da se analizira svaki dan tijekom cijele </w:t>
      </w:r>
      <w:r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>prethodne</w:t>
      </w:r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 xml:space="preserve"> </w:t>
      </w:r>
      <w:r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 xml:space="preserve">godine </w:t>
      </w:r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>te se za obračun uzima onaj dan kada je iznajmljivač imao najveći broj aktivnih kreveta ili smještajnih jedinica.  </w:t>
      </w:r>
    </w:p>
    <w:p w14:paraId="13F2AD53" w14:textId="77777777" w:rsidR="00B86F14" w:rsidRPr="001646CC" w:rsidRDefault="00B86F14" w:rsidP="00B86F14">
      <w:pPr>
        <w:shd w:val="clear" w:color="auto" w:fill="FFFFFF"/>
        <w:spacing w:before="300" w:after="300" w:line="240" w:lineRule="auto"/>
        <w:ind w:left="1303"/>
        <w:rPr>
          <w:rFonts w:ascii="Century Gothic" w:eastAsia="Times New Roman" w:hAnsi="Century Gothic"/>
          <w:color w:val="585C5F"/>
          <w:sz w:val="19"/>
          <w:szCs w:val="19"/>
          <w:lang w:eastAsia="hr-HR"/>
        </w:rPr>
      </w:pPr>
      <w:r w:rsidRPr="001646CC">
        <w:rPr>
          <w:rFonts w:ascii="Century Gothic" w:eastAsia="Times New Roman" w:hAnsi="Century Gothic"/>
          <w:b/>
          <w:bCs/>
          <w:color w:val="003764"/>
          <w:sz w:val="19"/>
          <w:szCs w:val="19"/>
          <w:lang w:eastAsia="hr-HR"/>
        </w:rPr>
        <w:t>Primjer 1.</w:t>
      </w:r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> Ako je iznajmljivač na početku godine imao 8 kreveta, a npr. u lipnju odjavio 2 kreveta, maksimalni broj kreveta je 8 te će se prema tome obračunati turistička članarina. Maksimalni broj kreveta se promatra prema pojedinom iznajmljivaču (prema OIB-u) te prema području grad/općine odnosno prema turističkoj zajednici.  </w:t>
      </w:r>
    </w:p>
    <w:p w14:paraId="5FF01162" w14:textId="77777777" w:rsidR="00B86F14" w:rsidRPr="001646CC" w:rsidRDefault="00B86F14" w:rsidP="00B86F14">
      <w:pPr>
        <w:shd w:val="clear" w:color="auto" w:fill="FFFFFF"/>
        <w:spacing w:before="300" w:after="300" w:line="240" w:lineRule="auto"/>
        <w:ind w:left="1303"/>
        <w:rPr>
          <w:rFonts w:ascii="Century Gothic" w:eastAsia="Times New Roman" w:hAnsi="Century Gothic"/>
          <w:color w:val="585C5F"/>
          <w:sz w:val="19"/>
          <w:szCs w:val="19"/>
          <w:lang w:eastAsia="hr-HR"/>
        </w:rPr>
      </w:pPr>
      <w:r w:rsidRPr="001646CC">
        <w:rPr>
          <w:rFonts w:ascii="Century Gothic" w:eastAsia="Times New Roman" w:hAnsi="Century Gothic"/>
          <w:b/>
          <w:bCs/>
          <w:color w:val="003764"/>
          <w:sz w:val="19"/>
          <w:szCs w:val="19"/>
          <w:lang w:eastAsia="hr-HR"/>
        </w:rPr>
        <w:t>Primjer 2.</w:t>
      </w:r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> Ako iznajmljivač ima 2 apartmana (svaki po 4 kreveta) na dvije različite adrese, ali obje adrese su na području iste turističke zajednice, maksimalni broj kreveta je 8 te se članarina uplaćuje na jedan IBAN.  </w:t>
      </w:r>
    </w:p>
    <w:p w14:paraId="17D7BA57" w14:textId="77777777" w:rsidR="00B86F14" w:rsidRPr="001646CC" w:rsidRDefault="00B86F14" w:rsidP="00B86F14">
      <w:pPr>
        <w:shd w:val="clear" w:color="auto" w:fill="FFFFFF"/>
        <w:spacing w:before="300" w:after="300" w:line="240" w:lineRule="auto"/>
        <w:ind w:left="1303"/>
        <w:rPr>
          <w:rFonts w:ascii="Century Gothic" w:eastAsia="Times New Roman" w:hAnsi="Century Gothic"/>
          <w:color w:val="585C5F"/>
          <w:sz w:val="19"/>
          <w:szCs w:val="19"/>
          <w:lang w:eastAsia="hr-HR"/>
        </w:rPr>
      </w:pPr>
      <w:r w:rsidRPr="001646CC">
        <w:rPr>
          <w:rFonts w:ascii="Century Gothic" w:eastAsia="Times New Roman" w:hAnsi="Century Gothic"/>
          <w:b/>
          <w:bCs/>
          <w:color w:val="003764"/>
          <w:sz w:val="19"/>
          <w:szCs w:val="19"/>
          <w:lang w:eastAsia="hr-HR"/>
        </w:rPr>
        <w:t>Primjer 3.</w:t>
      </w:r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> Ako iznajmljivač ima 2 apartmana (svaki po 4 kreveta) na dvije različite adrese koje su ujedno u 2 različite turističke zajednice, maksimalni broj kreveta je 2 puta po 4 kreveta. Shodno tome članarina se uplaćuje na 2 zasebna računa za svaku pojedinu turističku zajednicu. </w:t>
      </w:r>
    </w:p>
    <w:p w14:paraId="4A1457FF" w14:textId="77777777" w:rsidR="00B86F14" w:rsidRPr="001646CC" w:rsidRDefault="00B86F14" w:rsidP="00B86F14">
      <w:pPr>
        <w:shd w:val="clear" w:color="auto" w:fill="FFFFFF"/>
        <w:spacing w:before="300" w:after="300" w:line="240" w:lineRule="auto"/>
        <w:rPr>
          <w:rFonts w:ascii="Century Gothic" w:eastAsia="Times New Roman" w:hAnsi="Century Gothic"/>
          <w:color w:val="585C5F"/>
          <w:sz w:val="19"/>
          <w:szCs w:val="19"/>
          <w:lang w:eastAsia="hr-HR"/>
        </w:rPr>
      </w:pPr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 xml:space="preserve">Napominjemo kako je Porezna uprava, koja u skladu sa Zakonom o članarinama u turističkim zajednicama izvršava poslove evidencije, obračuna i naplate članarine od pravnih i fizičkih osoba, izvršila predmetni obračun te podatke dostavila Hrvatskoj turističkoj zajednici kako bi se isti implementirali unutar sustava </w:t>
      </w:r>
      <w:proofErr w:type="spellStart"/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>eVisitor</w:t>
      </w:r>
      <w:proofErr w:type="spellEnd"/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>. </w:t>
      </w:r>
    </w:p>
    <w:p w14:paraId="0980BAEA" w14:textId="77777777" w:rsidR="00B86F14" w:rsidRPr="001646CC" w:rsidRDefault="00B86F14" w:rsidP="00B86F14">
      <w:pPr>
        <w:shd w:val="clear" w:color="auto" w:fill="FFFFFF"/>
        <w:spacing w:before="300" w:after="300" w:line="240" w:lineRule="auto"/>
        <w:rPr>
          <w:rFonts w:ascii="Century Gothic" w:eastAsia="Times New Roman" w:hAnsi="Century Gothic"/>
          <w:color w:val="585C5F"/>
          <w:sz w:val="19"/>
          <w:szCs w:val="19"/>
          <w:lang w:eastAsia="hr-HR"/>
        </w:rPr>
      </w:pPr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 xml:space="preserve">Nadalje, sukladno odredbama Pravilnika o sustavu </w:t>
      </w:r>
      <w:proofErr w:type="spellStart"/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>eVisitor</w:t>
      </w:r>
      <w:proofErr w:type="spellEnd"/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 xml:space="preserve">, putem sustava </w:t>
      </w:r>
      <w:proofErr w:type="spellStart"/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>eVisitor</w:t>
      </w:r>
      <w:proofErr w:type="spellEnd"/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 xml:space="preserve"> na osnovi podataka Porezne uprave, obveznicima plaćanja turističke članarine u paušalnom iznosu dostavljat će se informacija o iznosu zaduženja te načinu plaćanja turističke članarine. </w:t>
      </w:r>
    </w:p>
    <w:p w14:paraId="59237723" w14:textId="6882C762" w:rsidR="00B86F14" w:rsidRPr="001646CC" w:rsidRDefault="00B86F14" w:rsidP="00B86F14">
      <w:pPr>
        <w:shd w:val="clear" w:color="auto" w:fill="FFFFFF"/>
        <w:spacing w:before="300" w:after="300" w:line="240" w:lineRule="auto"/>
        <w:rPr>
          <w:rFonts w:ascii="Century Gothic" w:eastAsia="Times New Roman" w:hAnsi="Century Gothic"/>
          <w:color w:val="585C5F"/>
          <w:sz w:val="19"/>
          <w:szCs w:val="19"/>
          <w:lang w:eastAsia="hr-HR"/>
        </w:rPr>
      </w:pPr>
      <w:r w:rsidRPr="001646CC">
        <w:rPr>
          <w:rFonts w:ascii="Century Gothic" w:eastAsia="Times New Roman" w:hAnsi="Century Gothic"/>
          <w:color w:val="003764"/>
          <w:sz w:val="19"/>
          <w:szCs w:val="19"/>
          <w:lang w:eastAsia="hr-HR"/>
        </w:rPr>
        <w:t>Kako bi se što kvalitetnije i ažurnije ispravile možebitne pogreške, u slučaju kada se obveznik javi ispostavi Porezne uprave te prijavi zaduženje članarine u pogrešnom iznosu nadležni službenici Porezne uprave tražit će od poreznog obveznika rješenje nadležnog ureda o odobrenju za pružanje ugostiteljskih usluga u domaćinstvu ili na OPG-u, te na temelju navedenog rješenja, ponovno utvrditi godišnji iznos članarine i uočenu pogrešku upisati u posebnu tablicu koja će se na dnevnoj razini dostavljati nadležnoj turističkoj zajednici putem emaila.</w:t>
      </w:r>
      <w:r w:rsidRPr="001646CC">
        <w:rPr>
          <w:rFonts w:ascii="Century Gothic" w:eastAsia="Times New Roman" w:hAnsi="Century Gothic"/>
          <w:color w:val="585C5F"/>
          <w:sz w:val="19"/>
          <w:szCs w:val="19"/>
          <w:lang w:eastAsia="hr-HR"/>
        </w:rPr>
        <w:br/>
        <w:t xml:space="preserve">Iznimno, visina godišnjeg paušalnog iznosa članarine </w:t>
      </w:r>
      <w:r>
        <w:rPr>
          <w:rFonts w:ascii="Century Gothic" w:eastAsia="Times New Roman" w:hAnsi="Century Gothic"/>
          <w:color w:val="585C5F"/>
          <w:sz w:val="19"/>
          <w:szCs w:val="19"/>
          <w:lang w:eastAsia="hr-HR"/>
        </w:rPr>
        <w:t xml:space="preserve"> </w:t>
      </w:r>
      <w:r w:rsidRPr="001646CC">
        <w:rPr>
          <w:rFonts w:ascii="Century Gothic" w:eastAsia="Times New Roman" w:hAnsi="Century Gothic"/>
          <w:color w:val="585C5F"/>
          <w:sz w:val="19"/>
          <w:szCs w:val="19"/>
          <w:lang w:eastAsia="hr-HR"/>
        </w:rPr>
        <w:t>u 202</w:t>
      </w:r>
      <w:r>
        <w:rPr>
          <w:rFonts w:ascii="Century Gothic" w:eastAsia="Times New Roman" w:hAnsi="Century Gothic"/>
          <w:color w:val="585C5F"/>
          <w:sz w:val="19"/>
          <w:szCs w:val="19"/>
          <w:lang w:eastAsia="hr-HR"/>
        </w:rPr>
        <w:t>1</w:t>
      </w:r>
      <w:r w:rsidRPr="001646CC">
        <w:rPr>
          <w:rFonts w:ascii="Century Gothic" w:eastAsia="Times New Roman" w:hAnsi="Century Gothic"/>
          <w:color w:val="585C5F"/>
          <w:sz w:val="19"/>
          <w:szCs w:val="19"/>
          <w:lang w:eastAsia="hr-HR"/>
        </w:rPr>
        <w:t>. godini umanjuje se za 50%.</w:t>
      </w:r>
      <w:r w:rsidRPr="001646CC">
        <w:rPr>
          <w:rFonts w:ascii="Century Gothic" w:eastAsia="Times New Roman" w:hAnsi="Century Gothic"/>
          <w:color w:val="585C5F"/>
          <w:sz w:val="19"/>
          <w:szCs w:val="19"/>
          <w:lang w:eastAsia="hr-HR"/>
        </w:rPr>
        <w:br/>
        <w:t>Iznimno, u 202</w:t>
      </w:r>
      <w:r>
        <w:rPr>
          <w:rFonts w:ascii="Century Gothic" w:eastAsia="Times New Roman" w:hAnsi="Century Gothic"/>
          <w:color w:val="585C5F"/>
          <w:sz w:val="19"/>
          <w:szCs w:val="19"/>
          <w:lang w:eastAsia="hr-HR"/>
        </w:rPr>
        <w:t>1</w:t>
      </w:r>
      <w:r w:rsidRPr="001646CC">
        <w:rPr>
          <w:rFonts w:ascii="Century Gothic" w:eastAsia="Times New Roman" w:hAnsi="Century Gothic"/>
          <w:color w:val="585C5F"/>
          <w:sz w:val="19"/>
          <w:szCs w:val="19"/>
          <w:lang w:eastAsia="hr-HR"/>
        </w:rPr>
        <w:t>. godini, godišnji paušalni iznos članarine ne plaća se na pomoćne ležajeve.«.</w:t>
      </w:r>
    </w:p>
    <w:p w14:paraId="409E6EC1" w14:textId="77777777" w:rsidR="00B86F14" w:rsidRPr="001646CC" w:rsidRDefault="00B86F14" w:rsidP="00B86F1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1646CC">
        <w:rPr>
          <w:rFonts w:ascii="Arial" w:eastAsia="Times New Roman" w:hAnsi="Arial" w:cs="Arial"/>
          <w:vanish/>
          <w:sz w:val="16"/>
          <w:szCs w:val="16"/>
          <w:lang w:eastAsia="hr-HR"/>
        </w:rPr>
        <w:t>Dno obrasca</w:t>
      </w:r>
    </w:p>
    <w:p w14:paraId="29979231" w14:textId="77777777" w:rsidR="00E8463E" w:rsidRPr="00C05AE4" w:rsidRDefault="00E8463E" w:rsidP="00E8463E">
      <w:pPr>
        <w:pStyle w:val="Bezproreda"/>
      </w:pPr>
    </w:p>
    <w:sectPr w:rsidR="00E8463E" w:rsidRPr="00C05AE4" w:rsidSect="000D0474">
      <w:headerReference w:type="default" r:id="rId6"/>
      <w:footerReference w:type="default" r:id="rId7"/>
      <w:pgSz w:w="11906" w:h="16838"/>
      <w:pgMar w:top="993" w:right="1417" w:bottom="1961" w:left="1417" w:header="90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95DB3" w14:textId="77777777" w:rsidR="000F3263" w:rsidRDefault="000F3263">
      <w:pPr>
        <w:spacing w:after="0" w:line="240" w:lineRule="auto"/>
      </w:pPr>
      <w:r>
        <w:separator/>
      </w:r>
    </w:p>
  </w:endnote>
  <w:endnote w:type="continuationSeparator" w:id="0">
    <w:p w14:paraId="70DAA9FF" w14:textId="77777777" w:rsidR="000F3263" w:rsidRDefault="000F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C64E" w14:textId="77777777" w:rsidR="008C72DF" w:rsidRDefault="00C26713">
    <w:pPr>
      <w:pStyle w:val="Podnoje"/>
      <w:rPr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62336" behindDoc="0" locked="0" layoutInCell="1" allowOverlap="1" wp14:anchorId="7545985D" wp14:editId="09F31EA0">
          <wp:simplePos x="0" y="0"/>
          <wp:positionH relativeFrom="column">
            <wp:posOffset>-833120</wp:posOffset>
          </wp:positionH>
          <wp:positionV relativeFrom="paragraph">
            <wp:posOffset>57150</wp:posOffset>
          </wp:positionV>
          <wp:extent cx="7448550" cy="488950"/>
          <wp:effectExtent l="19050" t="0" r="0" b="0"/>
          <wp:wrapSquare wrapText="bothSides"/>
          <wp:docPr id="4" name="Picture 4" descr="C:\web_stranice\visit-slano.com\images\potpis_d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web_stranice\visit-slano.com\images\potpis_do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855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8BCAB" w14:textId="77777777" w:rsidR="000F3263" w:rsidRDefault="000F3263">
      <w:pPr>
        <w:spacing w:after="0" w:line="240" w:lineRule="auto"/>
      </w:pPr>
      <w:r>
        <w:separator/>
      </w:r>
    </w:p>
  </w:footnote>
  <w:footnote w:type="continuationSeparator" w:id="0">
    <w:p w14:paraId="2CCBC8E4" w14:textId="77777777" w:rsidR="000F3263" w:rsidRDefault="000F3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0B542" w14:textId="77777777" w:rsidR="008C72DF" w:rsidRPr="00C26713" w:rsidRDefault="00C26713">
    <w:pPr>
      <w:pStyle w:val="Zaglavlje"/>
      <w:rPr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0" wp14:anchorId="0B7D2A6A" wp14:editId="5BD0D343">
          <wp:simplePos x="0" y="0"/>
          <wp:positionH relativeFrom="column">
            <wp:posOffset>-911860</wp:posOffset>
          </wp:positionH>
          <wp:positionV relativeFrom="paragraph">
            <wp:posOffset>-423545</wp:posOffset>
          </wp:positionV>
          <wp:extent cx="7572375" cy="1028700"/>
          <wp:effectExtent l="19050" t="0" r="9525" b="0"/>
          <wp:wrapSquare wrapText="bothSides"/>
          <wp:docPr id="3" name="Picture 3" descr="C:\web_stranice\visit-slano.com\images\potpis_gore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web_stranice\visit-slano.com\images\potpis_gore.f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BB"/>
    <w:rsid w:val="000B4522"/>
    <w:rsid w:val="000D0474"/>
    <w:rsid w:val="000F3263"/>
    <w:rsid w:val="00152C5E"/>
    <w:rsid w:val="0027433C"/>
    <w:rsid w:val="003C29B5"/>
    <w:rsid w:val="003D1279"/>
    <w:rsid w:val="003E434F"/>
    <w:rsid w:val="00495549"/>
    <w:rsid w:val="005B6F87"/>
    <w:rsid w:val="005E4BC2"/>
    <w:rsid w:val="0062774D"/>
    <w:rsid w:val="007737C3"/>
    <w:rsid w:val="007D6467"/>
    <w:rsid w:val="007E1D20"/>
    <w:rsid w:val="0082750B"/>
    <w:rsid w:val="008C72DF"/>
    <w:rsid w:val="00923FBB"/>
    <w:rsid w:val="00B04624"/>
    <w:rsid w:val="00B86F14"/>
    <w:rsid w:val="00BA2A54"/>
    <w:rsid w:val="00C05AE4"/>
    <w:rsid w:val="00C26713"/>
    <w:rsid w:val="00C52B57"/>
    <w:rsid w:val="00C633CD"/>
    <w:rsid w:val="00D34C03"/>
    <w:rsid w:val="00D75056"/>
    <w:rsid w:val="00D87722"/>
    <w:rsid w:val="00DB24F1"/>
    <w:rsid w:val="00DE66D9"/>
    <w:rsid w:val="00E8463E"/>
    <w:rsid w:val="00E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ABC6EE"/>
  <w15:docId w15:val="{6C687275-1F96-403F-99C6-DAE1EB61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7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basedOn w:val="Zadanifontodlomka"/>
    <w:rsid w:val="000D0474"/>
  </w:style>
  <w:style w:type="character" w:customStyle="1" w:styleId="FooterChar">
    <w:name w:val="Footer Char"/>
    <w:basedOn w:val="Zadanifontodlomka"/>
    <w:rsid w:val="000D0474"/>
  </w:style>
  <w:style w:type="character" w:customStyle="1" w:styleId="BalloonTextChar">
    <w:name w:val="Balloon Text Char"/>
    <w:basedOn w:val="Zadanifontodlomka"/>
    <w:rsid w:val="000D0474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ijeloteksta"/>
    <w:rsid w:val="000D04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0D0474"/>
    <w:pPr>
      <w:spacing w:after="120"/>
    </w:pPr>
  </w:style>
  <w:style w:type="paragraph" w:styleId="Popis">
    <w:name w:val="List"/>
    <w:basedOn w:val="Tijeloteksta"/>
    <w:rsid w:val="000D0474"/>
    <w:rPr>
      <w:rFonts w:cs="Mangal"/>
    </w:rPr>
  </w:style>
  <w:style w:type="paragraph" w:styleId="Opisslike">
    <w:name w:val="caption"/>
    <w:basedOn w:val="Normal"/>
    <w:qFormat/>
    <w:rsid w:val="000D04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0D0474"/>
    <w:pPr>
      <w:suppressLineNumbers/>
    </w:pPr>
    <w:rPr>
      <w:rFonts w:cs="Mangal"/>
    </w:rPr>
  </w:style>
  <w:style w:type="paragraph" w:styleId="Zaglavlje">
    <w:name w:val="header"/>
    <w:basedOn w:val="Normal"/>
    <w:rsid w:val="000D047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rsid w:val="000D0474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rsid w:val="000D04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qFormat/>
    <w:rsid w:val="000D0474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Hiperveza">
    <w:name w:val="Hyperlink"/>
    <w:basedOn w:val="Zadanifontodlomka"/>
    <w:rsid w:val="00C05AE4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C05A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05AE4"/>
    <w:rPr>
      <w:b/>
      <w:bCs/>
    </w:rPr>
  </w:style>
  <w:style w:type="character" w:customStyle="1" w:styleId="apple-converted-space">
    <w:name w:val="apple-converted-space"/>
    <w:basedOn w:val="Zadanifontodlomka"/>
    <w:rsid w:val="00C05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Darko</dc:creator>
  <cp:lastModifiedBy>Slaven Zvono</cp:lastModifiedBy>
  <cp:revision>2</cp:revision>
  <cp:lastPrinted>2018-12-12T09:11:00Z</cp:lastPrinted>
  <dcterms:created xsi:type="dcterms:W3CDTF">2022-01-31T13:00:00Z</dcterms:created>
  <dcterms:modified xsi:type="dcterms:W3CDTF">2022-01-31T13:00:00Z</dcterms:modified>
</cp:coreProperties>
</file>